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1DB" w14:textId="77777777" w:rsidR="00477C1A" w:rsidRPr="00477C1A" w:rsidRDefault="00477C1A" w:rsidP="00477C1A">
      <w:pPr>
        <w:jc w:val="center"/>
        <w:rPr>
          <w:b/>
        </w:rPr>
      </w:pPr>
      <w:r>
        <w:rPr>
          <w:b/>
        </w:rPr>
        <w:t xml:space="preserve">For </w:t>
      </w:r>
      <w:r w:rsidRPr="00477C1A">
        <w:rPr>
          <w:b/>
        </w:rPr>
        <w:t>Activities Involving the Use of Infectious and Potentially Infectious Agents/Materials and Biological Toxins including GMO/LMO</w:t>
      </w:r>
    </w:p>
    <w:p w14:paraId="229044A7" w14:textId="77777777" w:rsidR="00477C1A" w:rsidRPr="00477C1A" w:rsidRDefault="00477C1A" w:rsidP="00477C1A">
      <w:pPr>
        <w:jc w:val="both"/>
      </w:pPr>
      <w:r w:rsidRPr="00477C1A">
        <w:t xml:space="preserve">Please complete this form and submit it to the IBBC office at least three months before the expiry of the approved Notice of Intent (NOI). Please note that this is </w:t>
      </w:r>
      <w:r w:rsidRPr="00477C1A">
        <w:rPr>
          <w:b/>
        </w:rPr>
        <w:t>ONLY</w:t>
      </w:r>
      <w:r w:rsidRPr="00477C1A">
        <w:t xml:space="preserve"> an application of extension and no changes can be made to the existing NOI. Submission of this extension form is to be made by email and accompanied by original signed document to:</w:t>
      </w:r>
      <w:bookmarkStart w:id="0" w:name="_GoBack"/>
      <w:bookmarkEnd w:id="0"/>
    </w:p>
    <w:p w14:paraId="13A68932" w14:textId="77777777" w:rsidR="00477C1A" w:rsidRPr="00477C1A" w:rsidRDefault="00477C1A" w:rsidP="00477C1A">
      <w:pPr>
        <w:spacing w:line="240" w:lineRule="auto"/>
        <w:jc w:val="center"/>
        <w:rPr>
          <w:b/>
        </w:rPr>
      </w:pPr>
      <w:r w:rsidRPr="00477C1A">
        <w:rPr>
          <w:b/>
        </w:rPr>
        <w:t>Institutional Biosafety &amp; Biosecurity Committee (IBBC)</w:t>
      </w:r>
    </w:p>
    <w:p w14:paraId="76EA046C" w14:textId="77777777" w:rsidR="00477C1A" w:rsidRPr="00477C1A" w:rsidRDefault="00477C1A" w:rsidP="00477C1A">
      <w:pPr>
        <w:spacing w:line="240" w:lineRule="auto"/>
        <w:jc w:val="center"/>
        <w:rPr>
          <w:rStyle w:val="Hyperlink"/>
        </w:rPr>
      </w:pPr>
      <w:r w:rsidRPr="00477C1A">
        <w:t>Biosafety Officer</w:t>
      </w:r>
      <w:r w:rsidRPr="00477C1A">
        <w:br/>
      </w:r>
      <w:proofErr w:type="spellStart"/>
      <w:r w:rsidRPr="00477C1A">
        <w:t>Universiti</w:t>
      </w:r>
      <w:proofErr w:type="spellEnd"/>
      <w:r w:rsidRPr="00477C1A">
        <w:t xml:space="preserve"> Putra Malaysia</w:t>
      </w:r>
      <w:r w:rsidRPr="00477C1A">
        <w:br/>
        <w:t>Phone: 03-9769 1653</w:t>
      </w:r>
      <w:r w:rsidRPr="00477C1A">
        <w:br/>
        <w:t xml:space="preserve">Email: </w:t>
      </w:r>
      <w:hyperlink r:id="rId6" w:history="1">
        <w:r w:rsidRPr="00477C1A">
          <w:rPr>
            <w:rStyle w:val="Hyperlink"/>
          </w:rPr>
          <w:t>ibbc@upm.edu.my</w:t>
        </w:r>
      </w:hyperlink>
    </w:p>
    <w:p w14:paraId="0AB8AB75" w14:textId="77777777" w:rsidR="00477C1A" w:rsidRPr="00477C1A" w:rsidRDefault="00477C1A" w:rsidP="00477C1A">
      <w:pPr>
        <w:spacing w:line="240" w:lineRule="auto"/>
        <w:jc w:val="center"/>
        <w:rPr>
          <w:rStyle w:val="Hyperlink"/>
        </w:rPr>
      </w:pPr>
    </w:p>
    <w:tbl>
      <w:tblPr>
        <w:tblStyle w:val="TableGrid"/>
        <w:tblW w:w="9067" w:type="dxa"/>
        <w:tblLook w:val="04A0" w:firstRow="1" w:lastRow="0" w:firstColumn="1" w:lastColumn="0" w:noHBand="0" w:noVBand="1"/>
      </w:tblPr>
      <w:tblGrid>
        <w:gridCol w:w="2689"/>
        <w:gridCol w:w="6378"/>
      </w:tblGrid>
      <w:tr w:rsidR="00477C1A" w:rsidRPr="00477C1A" w14:paraId="7E3A4643" w14:textId="77777777" w:rsidTr="001D65E3">
        <w:trPr>
          <w:trHeight w:val="567"/>
        </w:trPr>
        <w:tc>
          <w:tcPr>
            <w:tcW w:w="2689" w:type="dxa"/>
            <w:shd w:val="clear" w:color="auto" w:fill="D9D9D9" w:themeFill="background1" w:themeFillShade="D9"/>
          </w:tcPr>
          <w:p w14:paraId="699663AB" w14:textId="77777777" w:rsidR="00477C1A" w:rsidRPr="00477C1A" w:rsidRDefault="00477C1A" w:rsidP="001D65E3">
            <w:pPr>
              <w:jc w:val="both"/>
            </w:pPr>
            <w:r w:rsidRPr="00477C1A">
              <w:rPr>
                <w:b/>
              </w:rPr>
              <w:t>Principal Investigator (PI):</w:t>
            </w:r>
          </w:p>
        </w:tc>
        <w:tc>
          <w:tcPr>
            <w:tcW w:w="6378" w:type="dxa"/>
          </w:tcPr>
          <w:p w14:paraId="497A91DA" w14:textId="77777777" w:rsidR="00477C1A" w:rsidRPr="00477C1A" w:rsidRDefault="00477C1A" w:rsidP="001D65E3">
            <w:pPr>
              <w:jc w:val="both"/>
            </w:pPr>
          </w:p>
        </w:tc>
      </w:tr>
      <w:tr w:rsidR="00477C1A" w:rsidRPr="00477C1A" w14:paraId="684ED485" w14:textId="77777777" w:rsidTr="001D65E3">
        <w:trPr>
          <w:trHeight w:val="567"/>
        </w:trPr>
        <w:tc>
          <w:tcPr>
            <w:tcW w:w="2689" w:type="dxa"/>
            <w:shd w:val="clear" w:color="auto" w:fill="D9D9D9" w:themeFill="background1" w:themeFillShade="D9"/>
          </w:tcPr>
          <w:p w14:paraId="1CA67207" w14:textId="77777777" w:rsidR="00477C1A" w:rsidRPr="00477C1A" w:rsidRDefault="00477C1A" w:rsidP="001D65E3">
            <w:pPr>
              <w:jc w:val="both"/>
            </w:pPr>
            <w:r w:rsidRPr="00477C1A">
              <w:rPr>
                <w:b/>
              </w:rPr>
              <w:t>IBBC Registration No.:</w:t>
            </w:r>
          </w:p>
        </w:tc>
        <w:tc>
          <w:tcPr>
            <w:tcW w:w="6378" w:type="dxa"/>
          </w:tcPr>
          <w:p w14:paraId="3871296C" w14:textId="77777777" w:rsidR="00477C1A" w:rsidRPr="00477C1A" w:rsidRDefault="00477C1A" w:rsidP="001D65E3">
            <w:pPr>
              <w:jc w:val="both"/>
            </w:pPr>
          </w:p>
        </w:tc>
      </w:tr>
      <w:tr w:rsidR="00477C1A" w:rsidRPr="00477C1A" w14:paraId="42B8E4D4" w14:textId="77777777" w:rsidTr="001D65E3">
        <w:trPr>
          <w:trHeight w:val="1134"/>
        </w:trPr>
        <w:tc>
          <w:tcPr>
            <w:tcW w:w="2689" w:type="dxa"/>
            <w:shd w:val="clear" w:color="auto" w:fill="D9D9D9" w:themeFill="background1" w:themeFillShade="D9"/>
          </w:tcPr>
          <w:p w14:paraId="333BECAD" w14:textId="77777777" w:rsidR="00477C1A" w:rsidRPr="00477C1A" w:rsidRDefault="00477C1A" w:rsidP="001D65E3">
            <w:pPr>
              <w:jc w:val="both"/>
            </w:pPr>
            <w:r w:rsidRPr="00477C1A">
              <w:rPr>
                <w:b/>
              </w:rPr>
              <w:t>Project Title:</w:t>
            </w:r>
          </w:p>
        </w:tc>
        <w:tc>
          <w:tcPr>
            <w:tcW w:w="6378" w:type="dxa"/>
          </w:tcPr>
          <w:p w14:paraId="1CF37414" w14:textId="77777777" w:rsidR="00477C1A" w:rsidRPr="00477C1A" w:rsidRDefault="00477C1A" w:rsidP="001D65E3">
            <w:pPr>
              <w:jc w:val="both"/>
            </w:pPr>
          </w:p>
        </w:tc>
      </w:tr>
      <w:tr w:rsidR="00477C1A" w:rsidRPr="00477C1A" w14:paraId="5E32C36E" w14:textId="77777777" w:rsidTr="001D65E3">
        <w:trPr>
          <w:trHeight w:val="1134"/>
        </w:trPr>
        <w:tc>
          <w:tcPr>
            <w:tcW w:w="2689" w:type="dxa"/>
            <w:shd w:val="clear" w:color="auto" w:fill="D9D9D9" w:themeFill="background1" w:themeFillShade="D9"/>
          </w:tcPr>
          <w:p w14:paraId="4A2F7062" w14:textId="77777777" w:rsidR="00477C1A" w:rsidRPr="00477C1A" w:rsidRDefault="00477C1A" w:rsidP="001D65E3">
            <w:pPr>
              <w:jc w:val="both"/>
            </w:pPr>
            <w:r w:rsidRPr="00477C1A">
              <w:rPr>
                <w:b/>
              </w:rPr>
              <w:t>Justification for Extension of Approved NOI:</w:t>
            </w:r>
          </w:p>
        </w:tc>
        <w:tc>
          <w:tcPr>
            <w:tcW w:w="6378" w:type="dxa"/>
          </w:tcPr>
          <w:p w14:paraId="18F73180" w14:textId="77777777" w:rsidR="00477C1A" w:rsidRPr="00477C1A" w:rsidRDefault="00477C1A" w:rsidP="001D65E3">
            <w:pPr>
              <w:jc w:val="both"/>
            </w:pPr>
          </w:p>
        </w:tc>
      </w:tr>
      <w:tr w:rsidR="00477C1A" w14:paraId="3A4D7DD7" w14:textId="77777777" w:rsidTr="001D65E3">
        <w:trPr>
          <w:trHeight w:val="407"/>
        </w:trPr>
        <w:tc>
          <w:tcPr>
            <w:tcW w:w="2689" w:type="dxa"/>
            <w:shd w:val="clear" w:color="auto" w:fill="D9D9D9" w:themeFill="background1" w:themeFillShade="D9"/>
          </w:tcPr>
          <w:p w14:paraId="5C803B2F" w14:textId="77777777" w:rsidR="00477C1A" w:rsidRPr="00477C1A" w:rsidRDefault="00477C1A" w:rsidP="001D65E3">
            <w:pPr>
              <w:jc w:val="both"/>
              <w:rPr>
                <w:b/>
              </w:rPr>
            </w:pPr>
            <w:r w:rsidRPr="00477C1A">
              <w:rPr>
                <w:b/>
              </w:rPr>
              <w:t>Duration of extension:</w:t>
            </w:r>
          </w:p>
        </w:tc>
        <w:tc>
          <w:tcPr>
            <w:tcW w:w="6378" w:type="dxa"/>
          </w:tcPr>
          <w:p w14:paraId="3E6B6D50" w14:textId="77777777" w:rsidR="00477C1A" w:rsidRDefault="00477C1A" w:rsidP="001D65E3">
            <w:pPr>
              <w:jc w:val="both"/>
            </w:pPr>
          </w:p>
        </w:tc>
      </w:tr>
    </w:tbl>
    <w:p w14:paraId="49E16A89" w14:textId="77777777" w:rsidR="00477C1A" w:rsidRDefault="00477C1A" w:rsidP="00477C1A">
      <w:pPr>
        <w:jc w:val="both"/>
      </w:pPr>
      <w:r>
        <w:br/>
        <w:t xml:space="preserve">I declare that all information provided in this application is accurate and true, and I understand that the outcome of this application is subjected to the decision of the </w:t>
      </w:r>
      <w:proofErr w:type="spellStart"/>
      <w:r>
        <w:t>Universiti</w:t>
      </w:r>
      <w:proofErr w:type="spellEnd"/>
      <w:r>
        <w:t xml:space="preserve"> Putra Malaysia IBBC.</w:t>
      </w:r>
    </w:p>
    <w:p w14:paraId="67C0E3E8" w14:textId="77777777" w:rsidR="00477C1A" w:rsidRDefault="00477C1A" w:rsidP="00477C1A">
      <w:pPr>
        <w:jc w:val="both"/>
      </w:pPr>
    </w:p>
    <w:p w14:paraId="6DF428D3" w14:textId="77777777" w:rsidR="00477C1A" w:rsidRDefault="00477C1A" w:rsidP="00477C1A">
      <w:pPr>
        <w:jc w:val="both"/>
        <w:rPr>
          <w:sz w:val="21"/>
          <w:u w:val="single"/>
        </w:rPr>
      </w:pPr>
      <w:r>
        <w:rPr>
          <w:sz w:val="21"/>
        </w:rPr>
        <w:t xml:space="preserve">Signature and stamp of PI: </w:t>
      </w:r>
      <w:r>
        <w:rPr>
          <w:sz w:val="21"/>
          <w:u w:val="single"/>
        </w:rPr>
        <w:tab/>
      </w:r>
      <w:r>
        <w:rPr>
          <w:sz w:val="21"/>
          <w:u w:val="single"/>
        </w:rPr>
        <w:tab/>
      </w:r>
      <w:r>
        <w:rPr>
          <w:sz w:val="21"/>
          <w:u w:val="single"/>
        </w:rPr>
        <w:tab/>
      </w:r>
      <w:r>
        <w:rPr>
          <w:sz w:val="21"/>
          <w:u w:val="single"/>
        </w:rPr>
        <w:tab/>
      </w:r>
      <w:r>
        <w:rPr>
          <w:sz w:val="21"/>
          <w:u w:val="single"/>
        </w:rPr>
        <w:tab/>
      </w:r>
      <w:r>
        <w:rPr>
          <w:sz w:val="21"/>
        </w:rPr>
        <w:tab/>
        <w:t>Date:</w:t>
      </w:r>
      <w:r>
        <w:rPr>
          <w:sz w:val="21"/>
          <w:u w:val="single"/>
        </w:rPr>
        <w:tab/>
      </w:r>
      <w:r>
        <w:rPr>
          <w:sz w:val="21"/>
          <w:u w:val="single"/>
        </w:rPr>
        <w:tab/>
      </w:r>
      <w:r>
        <w:rPr>
          <w:sz w:val="21"/>
          <w:u w:val="single"/>
        </w:rPr>
        <w:tab/>
      </w:r>
      <w:r>
        <w:rPr>
          <w:sz w:val="21"/>
          <w:u w:val="single"/>
        </w:rPr>
        <w:br/>
      </w:r>
    </w:p>
    <w:tbl>
      <w:tblPr>
        <w:tblStyle w:val="TableGrid"/>
        <w:tblW w:w="7338" w:type="dxa"/>
        <w:tblInd w:w="840" w:type="dxa"/>
        <w:tblLook w:val="04A0" w:firstRow="1" w:lastRow="0" w:firstColumn="1" w:lastColumn="0" w:noHBand="0" w:noVBand="1"/>
      </w:tblPr>
      <w:tblGrid>
        <w:gridCol w:w="2830"/>
        <w:gridCol w:w="2150"/>
        <w:gridCol w:w="2358"/>
      </w:tblGrid>
      <w:tr w:rsidR="00477C1A" w14:paraId="0588CE89" w14:textId="77777777" w:rsidTr="001D65E3">
        <w:trPr>
          <w:trHeight w:val="20"/>
        </w:trPr>
        <w:tc>
          <w:tcPr>
            <w:tcW w:w="7338" w:type="dxa"/>
            <w:gridSpan w:val="3"/>
            <w:shd w:val="clear" w:color="auto" w:fill="BFBFBF" w:themeFill="background1" w:themeFillShade="BF"/>
          </w:tcPr>
          <w:p w14:paraId="4ACF15EC" w14:textId="77777777" w:rsidR="00477C1A" w:rsidRPr="00A066FF" w:rsidRDefault="00477C1A" w:rsidP="001D65E3">
            <w:pPr>
              <w:jc w:val="center"/>
              <w:rPr>
                <w:b/>
                <w:sz w:val="21"/>
                <w:u w:val="single"/>
              </w:rPr>
            </w:pPr>
            <w:r w:rsidRPr="00A066FF">
              <w:rPr>
                <w:b/>
                <w:sz w:val="21"/>
              </w:rPr>
              <w:t>FOR IBBC OFFICIAL USE ONLY</w:t>
            </w:r>
          </w:p>
        </w:tc>
      </w:tr>
      <w:tr w:rsidR="00477C1A" w14:paraId="5FE26835" w14:textId="77777777" w:rsidTr="001D65E3">
        <w:tc>
          <w:tcPr>
            <w:tcW w:w="2830" w:type="dxa"/>
            <w:vMerge w:val="restart"/>
            <w:vAlign w:val="center"/>
          </w:tcPr>
          <w:p w14:paraId="6C682267" w14:textId="77777777" w:rsidR="00477C1A" w:rsidRPr="00A066FF" w:rsidRDefault="00477C1A" w:rsidP="001D65E3">
            <w:pPr>
              <w:jc w:val="center"/>
              <w:rPr>
                <w:sz w:val="21"/>
              </w:rPr>
            </w:pPr>
            <w:r>
              <w:rPr>
                <w:sz w:val="21"/>
              </w:rPr>
              <w:t>Decision by IBBC:</w:t>
            </w:r>
          </w:p>
        </w:tc>
        <w:tc>
          <w:tcPr>
            <w:tcW w:w="2150" w:type="dxa"/>
            <w:shd w:val="clear" w:color="auto" w:fill="D9D9D9" w:themeFill="background1" w:themeFillShade="D9"/>
            <w:vAlign w:val="center"/>
          </w:tcPr>
          <w:p w14:paraId="71FCB1F1" w14:textId="77777777" w:rsidR="00477C1A" w:rsidRPr="00A066FF" w:rsidRDefault="00477C1A" w:rsidP="001D65E3">
            <w:pPr>
              <w:jc w:val="center"/>
              <w:rPr>
                <w:sz w:val="21"/>
              </w:rPr>
            </w:pPr>
            <w:r>
              <w:rPr>
                <w:sz w:val="21"/>
              </w:rPr>
              <w:t>Approved</w:t>
            </w:r>
          </w:p>
        </w:tc>
        <w:tc>
          <w:tcPr>
            <w:tcW w:w="2358" w:type="dxa"/>
            <w:vAlign w:val="center"/>
          </w:tcPr>
          <w:p w14:paraId="06435361" w14:textId="77777777" w:rsidR="00477C1A" w:rsidRPr="00A066FF" w:rsidRDefault="00477C1A" w:rsidP="001D65E3">
            <w:pPr>
              <w:jc w:val="center"/>
              <w:rPr>
                <w:sz w:val="21"/>
              </w:rPr>
            </w:pPr>
          </w:p>
        </w:tc>
      </w:tr>
      <w:tr w:rsidR="00477C1A" w14:paraId="0658D23E" w14:textId="77777777" w:rsidTr="001D65E3">
        <w:tc>
          <w:tcPr>
            <w:tcW w:w="2830" w:type="dxa"/>
            <w:vMerge/>
            <w:vAlign w:val="center"/>
          </w:tcPr>
          <w:p w14:paraId="0BC4AD65" w14:textId="77777777" w:rsidR="00477C1A" w:rsidRDefault="00477C1A" w:rsidP="001D65E3">
            <w:pPr>
              <w:jc w:val="center"/>
              <w:rPr>
                <w:sz w:val="21"/>
                <w:u w:val="single"/>
              </w:rPr>
            </w:pPr>
          </w:p>
        </w:tc>
        <w:tc>
          <w:tcPr>
            <w:tcW w:w="2150" w:type="dxa"/>
            <w:shd w:val="clear" w:color="auto" w:fill="D9D9D9" w:themeFill="background1" w:themeFillShade="D9"/>
            <w:vAlign w:val="center"/>
          </w:tcPr>
          <w:p w14:paraId="133CC400" w14:textId="77777777" w:rsidR="00477C1A" w:rsidRPr="00A066FF" w:rsidRDefault="00477C1A" w:rsidP="001D65E3">
            <w:pPr>
              <w:jc w:val="center"/>
              <w:rPr>
                <w:sz w:val="21"/>
              </w:rPr>
            </w:pPr>
            <w:r>
              <w:rPr>
                <w:sz w:val="21"/>
              </w:rPr>
              <w:t>Not Approved</w:t>
            </w:r>
          </w:p>
        </w:tc>
        <w:tc>
          <w:tcPr>
            <w:tcW w:w="2358" w:type="dxa"/>
            <w:vAlign w:val="center"/>
          </w:tcPr>
          <w:p w14:paraId="1D37F258" w14:textId="77777777" w:rsidR="00477C1A" w:rsidRPr="00A066FF" w:rsidRDefault="00477C1A" w:rsidP="001D65E3">
            <w:pPr>
              <w:jc w:val="center"/>
              <w:rPr>
                <w:sz w:val="21"/>
              </w:rPr>
            </w:pPr>
          </w:p>
        </w:tc>
      </w:tr>
      <w:tr w:rsidR="00477C1A" w14:paraId="56745BCD" w14:textId="77777777" w:rsidTr="001D65E3">
        <w:trPr>
          <w:trHeight w:val="1134"/>
        </w:trPr>
        <w:tc>
          <w:tcPr>
            <w:tcW w:w="2830" w:type="dxa"/>
            <w:vAlign w:val="center"/>
          </w:tcPr>
          <w:p w14:paraId="188657D0" w14:textId="77777777" w:rsidR="00477C1A" w:rsidRPr="00A066FF" w:rsidRDefault="00477C1A" w:rsidP="001D65E3">
            <w:pPr>
              <w:jc w:val="center"/>
              <w:rPr>
                <w:sz w:val="21"/>
              </w:rPr>
            </w:pPr>
            <w:r>
              <w:rPr>
                <w:sz w:val="21"/>
              </w:rPr>
              <w:t>Signature of IBBC Chairman:</w:t>
            </w:r>
          </w:p>
        </w:tc>
        <w:tc>
          <w:tcPr>
            <w:tcW w:w="4508" w:type="dxa"/>
            <w:gridSpan w:val="2"/>
            <w:vAlign w:val="center"/>
          </w:tcPr>
          <w:p w14:paraId="74E37E62" w14:textId="77777777" w:rsidR="00477C1A" w:rsidRDefault="00477C1A" w:rsidP="001D65E3">
            <w:pPr>
              <w:jc w:val="center"/>
              <w:rPr>
                <w:sz w:val="21"/>
                <w:u w:val="single"/>
              </w:rPr>
            </w:pPr>
          </w:p>
        </w:tc>
      </w:tr>
      <w:tr w:rsidR="00477C1A" w14:paraId="4AD5C243" w14:textId="77777777" w:rsidTr="001D65E3">
        <w:trPr>
          <w:trHeight w:val="567"/>
        </w:trPr>
        <w:tc>
          <w:tcPr>
            <w:tcW w:w="2830" w:type="dxa"/>
            <w:vAlign w:val="center"/>
          </w:tcPr>
          <w:p w14:paraId="48F2BE62" w14:textId="77777777" w:rsidR="00477C1A" w:rsidRPr="00A066FF" w:rsidRDefault="00477C1A" w:rsidP="001D65E3">
            <w:pPr>
              <w:jc w:val="center"/>
              <w:rPr>
                <w:sz w:val="21"/>
              </w:rPr>
            </w:pPr>
            <w:r w:rsidRPr="00A066FF">
              <w:rPr>
                <w:sz w:val="21"/>
              </w:rPr>
              <w:t>Date</w:t>
            </w:r>
            <w:r>
              <w:rPr>
                <w:sz w:val="21"/>
              </w:rPr>
              <w:t>:</w:t>
            </w:r>
          </w:p>
        </w:tc>
        <w:tc>
          <w:tcPr>
            <w:tcW w:w="4508" w:type="dxa"/>
            <w:gridSpan w:val="2"/>
            <w:vAlign w:val="center"/>
          </w:tcPr>
          <w:p w14:paraId="237E998F" w14:textId="77777777" w:rsidR="00477C1A" w:rsidRDefault="00477C1A" w:rsidP="001D65E3">
            <w:pPr>
              <w:rPr>
                <w:sz w:val="21"/>
                <w:u w:val="single"/>
              </w:rPr>
            </w:pPr>
          </w:p>
        </w:tc>
      </w:tr>
    </w:tbl>
    <w:p w14:paraId="058A70D7" w14:textId="77777777" w:rsidR="00477C1A" w:rsidRDefault="00477C1A" w:rsidP="00477C1A">
      <w:pPr>
        <w:jc w:val="both"/>
      </w:pPr>
    </w:p>
    <w:sectPr w:rsidR="00477C1A" w:rsidSect="0083139A">
      <w:headerReference w:type="default" r:id="rId7"/>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ECCB9" w14:textId="77777777" w:rsidR="00000000" w:rsidRDefault="001F40DC">
      <w:pPr>
        <w:spacing w:after="0" w:line="240" w:lineRule="auto"/>
      </w:pPr>
      <w:r>
        <w:separator/>
      </w:r>
    </w:p>
  </w:endnote>
  <w:endnote w:type="continuationSeparator" w:id="0">
    <w:p w14:paraId="23D0F0F5" w14:textId="77777777" w:rsidR="00000000" w:rsidRDefault="001F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811185"/>
      <w:docPartObj>
        <w:docPartGallery w:val="Page Numbers (Bottom of Page)"/>
        <w:docPartUnique/>
      </w:docPartObj>
    </w:sdtPr>
    <w:sdtEndPr/>
    <w:sdtContent>
      <w:sdt>
        <w:sdtPr>
          <w:id w:val="-1769616900"/>
          <w:docPartObj>
            <w:docPartGallery w:val="Page Numbers (Top of Page)"/>
            <w:docPartUnique/>
          </w:docPartObj>
        </w:sdtPr>
        <w:sdtEndPr/>
        <w:sdtContent>
          <w:p w14:paraId="1C745FA2" w14:textId="77777777" w:rsidR="00A55AF8" w:rsidRDefault="00477C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859322" w14:textId="77777777" w:rsidR="00A55AF8" w:rsidRDefault="001F4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DE488" w14:textId="77777777" w:rsidR="00000000" w:rsidRDefault="001F40DC">
      <w:pPr>
        <w:spacing w:after="0" w:line="240" w:lineRule="auto"/>
      </w:pPr>
      <w:r>
        <w:separator/>
      </w:r>
    </w:p>
  </w:footnote>
  <w:footnote w:type="continuationSeparator" w:id="0">
    <w:p w14:paraId="288307E3" w14:textId="77777777" w:rsidR="00000000" w:rsidRDefault="001F4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005"/>
      <w:gridCol w:w="3005"/>
      <w:gridCol w:w="3006"/>
    </w:tblGrid>
    <w:tr w:rsidR="00013D62" w14:paraId="71612F21" w14:textId="77777777" w:rsidTr="00A353B6">
      <w:tc>
        <w:tcPr>
          <w:tcW w:w="3005" w:type="dxa"/>
          <w:vMerge w:val="restart"/>
        </w:tcPr>
        <w:p w14:paraId="2B179C2F" w14:textId="77777777" w:rsidR="00013D62" w:rsidRDefault="00477C1A" w:rsidP="00013D62">
          <w:pPr>
            <w:jc w:val="center"/>
          </w:pPr>
          <w:r>
            <w:rPr>
              <w:noProof/>
              <w:lang w:eastAsia="en-MY"/>
            </w:rPr>
            <w:drawing>
              <wp:anchor distT="0" distB="0" distL="114300" distR="114300" simplePos="0" relativeHeight="251659264" behindDoc="0" locked="0" layoutInCell="1" allowOverlap="1" wp14:anchorId="7AE15602" wp14:editId="31AD793F">
                <wp:simplePos x="0" y="0"/>
                <wp:positionH relativeFrom="margin">
                  <wp:posOffset>274320</wp:posOffset>
                </wp:positionH>
                <wp:positionV relativeFrom="margin">
                  <wp:posOffset>123825</wp:posOffset>
                </wp:positionV>
                <wp:extent cx="1169864" cy="540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864" cy="540000"/>
                        </a:xfrm>
                        <a:prstGeom prst="rect">
                          <a:avLst/>
                        </a:prstGeom>
                      </pic:spPr>
                    </pic:pic>
                  </a:graphicData>
                </a:graphic>
                <wp14:sizeRelH relativeFrom="margin">
                  <wp14:pctWidth>0</wp14:pctWidth>
                </wp14:sizeRelH>
                <wp14:sizeRelV relativeFrom="margin">
                  <wp14:pctHeight>0</wp14:pctHeight>
                </wp14:sizeRelV>
              </wp:anchor>
            </w:drawing>
          </w:r>
        </w:p>
      </w:tc>
      <w:tc>
        <w:tcPr>
          <w:tcW w:w="3005" w:type="dxa"/>
          <w:vMerge w:val="restart"/>
        </w:tcPr>
        <w:p w14:paraId="43CF73C4" w14:textId="77777777" w:rsidR="00013D62" w:rsidRPr="003322AD" w:rsidRDefault="00477C1A" w:rsidP="00013D62">
          <w:pPr>
            <w:jc w:val="center"/>
          </w:pPr>
          <w:r w:rsidRPr="003322AD">
            <w:rPr>
              <w:b/>
            </w:rPr>
            <w:t>INSTITUTIONAL BIOSAFETY &amp; BIOSECURITY COMMITTEE (IBBC)</w:t>
          </w:r>
        </w:p>
      </w:tc>
      <w:tc>
        <w:tcPr>
          <w:tcW w:w="3006" w:type="dxa"/>
        </w:tcPr>
        <w:p w14:paraId="089904FE" w14:textId="77777777" w:rsidR="00013D62" w:rsidRPr="003322AD" w:rsidRDefault="00477C1A" w:rsidP="008B11F3">
          <w:r>
            <w:t>Document: UPM/IBBC/EXTENSION</w:t>
          </w:r>
        </w:p>
      </w:tc>
    </w:tr>
    <w:tr w:rsidR="00013D62" w14:paraId="1A26BD0E" w14:textId="77777777" w:rsidTr="00A353B6">
      <w:tc>
        <w:tcPr>
          <w:tcW w:w="3005" w:type="dxa"/>
          <w:vMerge/>
        </w:tcPr>
        <w:p w14:paraId="385A014C" w14:textId="77777777" w:rsidR="00013D62" w:rsidRDefault="001F40DC" w:rsidP="00013D62"/>
      </w:tc>
      <w:tc>
        <w:tcPr>
          <w:tcW w:w="3005" w:type="dxa"/>
          <w:vMerge/>
        </w:tcPr>
        <w:p w14:paraId="6FF08145" w14:textId="77777777" w:rsidR="00013D62" w:rsidRPr="003322AD" w:rsidRDefault="001F40DC" w:rsidP="00013D62"/>
      </w:tc>
      <w:tc>
        <w:tcPr>
          <w:tcW w:w="3006" w:type="dxa"/>
        </w:tcPr>
        <w:p w14:paraId="789C2AE6" w14:textId="77777777" w:rsidR="00013D62" w:rsidRPr="003322AD" w:rsidRDefault="00477C1A" w:rsidP="00013D62">
          <w:r>
            <w:t xml:space="preserve">Revision </w:t>
          </w:r>
          <w:proofErr w:type="gramStart"/>
          <w:r>
            <w:t>No :</w:t>
          </w:r>
          <w:proofErr w:type="gramEnd"/>
          <w:r>
            <w:t xml:space="preserve"> 00</w:t>
          </w:r>
        </w:p>
      </w:tc>
    </w:tr>
    <w:tr w:rsidR="00013D62" w14:paraId="7EE05884" w14:textId="77777777" w:rsidTr="00A353B6">
      <w:tc>
        <w:tcPr>
          <w:tcW w:w="3005" w:type="dxa"/>
          <w:vMerge/>
        </w:tcPr>
        <w:p w14:paraId="5B2F9388" w14:textId="77777777" w:rsidR="00013D62" w:rsidRDefault="001F40DC" w:rsidP="00013D62"/>
      </w:tc>
      <w:tc>
        <w:tcPr>
          <w:tcW w:w="3005" w:type="dxa"/>
          <w:vMerge w:val="restart"/>
          <w:vAlign w:val="center"/>
        </w:tcPr>
        <w:p w14:paraId="4B3BB341" w14:textId="77777777" w:rsidR="00013D62" w:rsidRPr="003322AD" w:rsidRDefault="00477C1A" w:rsidP="00013D62">
          <w:pPr>
            <w:jc w:val="center"/>
          </w:pPr>
          <w:r>
            <w:rPr>
              <w:b/>
            </w:rPr>
            <w:t>EXTENSION FORM</w:t>
          </w:r>
        </w:p>
      </w:tc>
      <w:tc>
        <w:tcPr>
          <w:tcW w:w="3006" w:type="dxa"/>
        </w:tcPr>
        <w:p w14:paraId="4C589F33" w14:textId="77777777" w:rsidR="00013D62" w:rsidRPr="003322AD" w:rsidRDefault="00477C1A" w:rsidP="00013D62">
          <w:r w:rsidRPr="003322AD">
            <w:t xml:space="preserve">Issue </w:t>
          </w:r>
          <w:proofErr w:type="gramStart"/>
          <w:r w:rsidRPr="003322AD">
            <w:t>No :</w:t>
          </w:r>
          <w:proofErr w:type="gramEnd"/>
          <w:r w:rsidRPr="003322AD">
            <w:t xml:space="preserve"> 01 </w:t>
          </w:r>
        </w:p>
      </w:tc>
    </w:tr>
    <w:tr w:rsidR="00013D62" w14:paraId="08E3BD3A" w14:textId="77777777" w:rsidTr="00A353B6">
      <w:tc>
        <w:tcPr>
          <w:tcW w:w="3005" w:type="dxa"/>
          <w:vMerge/>
        </w:tcPr>
        <w:p w14:paraId="7FB0BCDB" w14:textId="77777777" w:rsidR="00013D62" w:rsidRDefault="001F40DC" w:rsidP="00013D62"/>
      </w:tc>
      <w:tc>
        <w:tcPr>
          <w:tcW w:w="3005" w:type="dxa"/>
          <w:vMerge/>
        </w:tcPr>
        <w:p w14:paraId="3A4A15F8" w14:textId="77777777" w:rsidR="00013D62" w:rsidRPr="003322AD" w:rsidRDefault="001F40DC" w:rsidP="00013D62"/>
      </w:tc>
      <w:tc>
        <w:tcPr>
          <w:tcW w:w="3006" w:type="dxa"/>
        </w:tcPr>
        <w:p w14:paraId="4739A109" w14:textId="659FA612" w:rsidR="00013D62" w:rsidRPr="003322AD" w:rsidRDefault="00477C1A" w:rsidP="00A55AF8">
          <w:proofErr w:type="gramStart"/>
          <w:r w:rsidRPr="003322AD">
            <w:t>Date :</w:t>
          </w:r>
          <w:proofErr w:type="gramEnd"/>
          <w:r w:rsidRPr="003322AD">
            <w:t xml:space="preserve"> </w:t>
          </w:r>
          <w:r w:rsidR="001F40DC">
            <w:t>01/10</w:t>
          </w:r>
          <w:r w:rsidRPr="003322AD">
            <w:t>/20</w:t>
          </w:r>
          <w:r>
            <w:t>20</w:t>
          </w:r>
        </w:p>
      </w:tc>
    </w:tr>
  </w:tbl>
  <w:p w14:paraId="23DEFD37" w14:textId="77777777" w:rsidR="00013D62" w:rsidRDefault="001F40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1A"/>
    <w:rsid w:val="001F40DC"/>
    <w:rsid w:val="00477C1A"/>
    <w:rsid w:val="00B14512"/>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63BB"/>
  <w15:chartTrackingRefBased/>
  <w15:docId w15:val="{5245F2CF-14E3-4850-B7E6-517DC411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1A"/>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C1A"/>
    <w:rPr>
      <w:lang w:val="en-MY"/>
    </w:rPr>
  </w:style>
  <w:style w:type="paragraph" w:styleId="Footer">
    <w:name w:val="footer"/>
    <w:basedOn w:val="Normal"/>
    <w:link w:val="FooterChar"/>
    <w:uiPriority w:val="99"/>
    <w:unhideWhenUsed/>
    <w:rsid w:val="00477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C1A"/>
    <w:rPr>
      <w:lang w:val="en-MY"/>
    </w:rPr>
  </w:style>
  <w:style w:type="table" w:styleId="TableGrid">
    <w:name w:val="Table Grid"/>
    <w:basedOn w:val="TableNormal"/>
    <w:uiPriority w:val="39"/>
    <w:rsid w:val="00477C1A"/>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7C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bc@upm.edu.m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suraya</dc:creator>
  <cp:keywords/>
  <dc:description/>
  <cp:lastModifiedBy>suraya</cp:lastModifiedBy>
  <cp:revision>2</cp:revision>
  <dcterms:created xsi:type="dcterms:W3CDTF">2020-07-24T06:11:00Z</dcterms:created>
  <dcterms:modified xsi:type="dcterms:W3CDTF">2020-07-24T06:49:00Z</dcterms:modified>
</cp:coreProperties>
</file>